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889" w:rsidRDefault="009D1F90" w:rsidP="00CE3889">
      <w:pPr>
        <w:rPr>
          <w:rFonts w:ascii="Times New Roman" w:eastAsia="Times New Roman" w:hAnsi="Times New Roman" w:cs="Times New Roman"/>
          <w:b/>
          <w:bCs/>
          <w:kern w:val="36"/>
          <w:sz w:val="28"/>
          <w:szCs w:val="28"/>
          <w:lang w:eastAsia="ru-RU"/>
        </w:rPr>
      </w:pPr>
      <w:r>
        <w:rPr>
          <w:noProof/>
          <w:lang w:val="uk-UA" w:eastAsia="uk-UA"/>
        </w:rPr>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CE3889" w:rsidRDefault="00CE3889" w:rsidP="00CE3889">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CE3889" w:rsidRDefault="00CE3889" w:rsidP="00CE3889">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CE3889" w:rsidRDefault="00CE3889" w:rsidP="00CE3889">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w:r>
      <w:bookmarkStart w:id="0" w:name="bookmark2"/>
      <w:r w:rsidR="00CE3889">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9D1F90" w:rsidRDefault="009D1F90" w:rsidP="009D1F90">
      <w:pPr>
        <w:spacing w:after="0" w:line="240" w:lineRule="auto"/>
        <w:ind w:firstLine="709"/>
        <w:jc w:val="center"/>
        <w:rPr>
          <w:rFonts w:ascii="Times New Roman" w:hAnsi="Times New Roman"/>
          <w:b/>
          <w:sz w:val="28"/>
          <w:szCs w:val="28"/>
          <w:lang w:val="uk-UA"/>
        </w:rPr>
      </w:pPr>
      <w:bookmarkStart w:id="1" w:name="_GoBack"/>
      <w:r>
        <w:rPr>
          <w:rFonts w:ascii="Times New Roman" w:hAnsi="Times New Roman"/>
          <w:b/>
          <w:sz w:val="28"/>
          <w:szCs w:val="28"/>
          <w:lang w:val="uk-UA"/>
        </w:rPr>
        <w:t>Особливості</w:t>
      </w:r>
      <w:r w:rsidRPr="00735933">
        <w:rPr>
          <w:rFonts w:ascii="Times New Roman" w:hAnsi="Times New Roman"/>
          <w:b/>
          <w:sz w:val="28"/>
          <w:szCs w:val="28"/>
          <w:lang w:val="uk-UA"/>
        </w:rPr>
        <w:t xml:space="preserve"> придба</w:t>
      </w:r>
      <w:r>
        <w:rPr>
          <w:rFonts w:ascii="Times New Roman" w:hAnsi="Times New Roman"/>
          <w:b/>
          <w:sz w:val="28"/>
          <w:szCs w:val="28"/>
          <w:lang w:val="uk-UA"/>
        </w:rPr>
        <w:t>ння</w:t>
      </w:r>
      <w:r w:rsidRPr="00735933">
        <w:rPr>
          <w:rFonts w:ascii="Times New Roman" w:hAnsi="Times New Roman"/>
          <w:b/>
          <w:sz w:val="28"/>
          <w:szCs w:val="28"/>
          <w:lang w:val="uk-UA"/>
        </w:rPr>
        <w:t xml:space="preserve"> (прода</w:t>
      </w:r>
      <w:r>
        <w:rPr>
          <w:rFonts w:ascii="Times New Roman" w:hAnsi="Times New Roman"/>
          <w:b/>
          <w:sz w:val="28"/>
          <w:szCs w:val="28"/>
          <w:lang w:val="uk-UA"/>
        </w:rPr>
        <w:t>жу</w:t>
      </w:r>
      <w:r w:rsidRPr="00735933">
        <w:rPr>
          <w:rFonts w:ascii="Times New Roman" w:hAnsi="Times New Roman"/>
          <w:b/>
          <w:sz w:val="28"/>
          <w:szCs w:val="28"/>
          <w:lang w:val="uk-UA"/>
        </w:rPr>
        <w:t>) військов</w:t>
      </w:r>
      <w:r>
        <w:rPr>
          <w:rFonts w:ascii="Times New Roman" w:hAnsi="Times New Roman"/>
          <w:b/>
          <w:sz w:val="28"/>
          <w:szCs w:val="28"/>
          <w:lang w:val="uk-UA"/>
        </w:rPr>
        <w:t>их</w:t>
      </w:r>
      <w:r w:rsidRPr="00735933">
        <w:rPr>
          <w:rFonts w:ascii="Times New Roman" w:hAnsi="Times New Roman"/>
          <w:b/>
          <w:sz w:val="28"/>
          <w:szCs w:val="28"/>
          <w:lang w:val="uk-UA"/>
        </w:rPr>
        <w:t xml:space="preserve"> облігаці</w:t>
      </w:r>
      <w:r>
        <w:rPr>
          <w:rFonts w:ascii="Times New Roman" w:hAnsi="Times New Roman"/>
          <w:b/>
          <w:sz w:val="28"/>
          <w:szCs w:val="28"/>
          <w:lang w:val="uk-UA"/>
        </w:rPr>
        <w:t>й</w:t>
      </w:r>
      <w:r w:rsidRPr="00735933">
        <w:rPr>
          <w:rFonts w:ascii="Times New Roman" w:hAnsi="Times New Roman"/>
          <w:b/>
          <w:sz w:val="28"/>
          <w:szCs w:val="28"/>
          <w:lang w:val="uk-UA"/>
        </w:rPr>
        <w:t xml:space="preserve"> ЮО</w:t>
      </w:r>
      <w:r w:rsidRPr="00735933">
        <w:rPr>
          <w:rFonts w:ascii="Times New Roman" w:hAnsi="Times New Roman"/>
          <w:b/>
          <w:sz w:val="28"/>
          <w:szCs w:val="28"/>
          <w:lang w:val="uk-UA"/>
        </w:rPr>
        <w:t xml:space="preserve"> </w:t>
      </w:r>
    </w:p>
    <w:p w:rsidR="009D1F90" w:rsidRPr="009D1F90" w:rsidRDefault="009D1F90" w:rsidP="009D1F90">
      <w:pPr>
        <w:spacing w:after="0" w:line="240" w:lineRule="auto"/>
        <w:ind w:firstLine="709"/>
        <w:jc w:val="center"/>
        <w:rPr>
          <w:rFonts w:ascii="Times New Roman" w:hAnsi="Times New Roman"/>
          <w:i/>
          <w:sz w:val="28"/>
          <w:szCs w:val="28"/>
          <w:u w:val="single"/>
        </w:rPr>
      </w:pPr>
    </w:p>
    <w:p w:rsidR="00940AF9" w:rsidRPr="009D1F90" w:rsidRDefault="00940AF9" w:rsidP="009D1F90">
      <w:pPr>
        <w:spacing w:after="0" w:line="240" w:lineRule="auto"/>
        <w:jc w:val="both"/>
        <w:rPr>
          <w:rFonts w:ascii="Times New Roman" w:hAnsi="Times New Roman"/>
          <w:i/>
          <w:sz w:val="28"/>
          <w:szCs w:val="28"/>
          <w:u w:val="single"/>
          <w:lang w:val="uk-UA"/>
        </w:rPr>
      </w:pPr>
      <w:r w:rsidRPr="009D1F90">
        <w:rPr>
          <w:rFonts w:ascii="Times New Roman" w:hAnsi="Times New Roman"/>
          <w:i/>
          <w:sz w:val="28"/>
          <w:szCs w:val="28"/>
          <w:u w:val="single"/>
          <w:lang w:val="uk-UA"/>
        </w:rPr>
        <w:t>Чи має право ЮО, яка перебуває на третій групі платників ЄП з особливостями оподаткування на період дії воєнного стану придбати (продати) військові облігації внутрішньої державної позики?</w:t>
      </w:r>
    </w:p>
    <w:p w:rsidR="00940AF9" w:rsidRPr="009D1F90" w:rsidRDefault="00940AF9" w:rsidP="009D1F90">
      <w:pPr>
        <w:spacing w:after="0" w:line="240" w:lineRule="auto"/>
        <w:jc w:val="both"/>
        <w:rPr>
          <w:rFonts w:ascii="Times New Roman" w:hAnsi="Times New Roman"/>
          <w:i/>
          <w:sz w:val="28"/>
          <w:szCs w:val="28"/>
          <w:u w:val="single"/>
          <w:lang w:val="uk-UA"/>
        </w:rPr>
      </w:pPr>
    </w:p>
    <w:p w:rsidR="00940AF9" w:rsidRPr="00735933" w:rsidRDefault="00940AF9" w:rsidP="00940AF9">
      <w:pPr>
        <w:spacing w:after="0" w:line="240" w:lineRule="auto"/>
        <w:ind w:firstLine="709"/>
        <w:jc w:val="both"/>
        <w:rPr>
          <w:rFonts w:ascii="Times New Roman" w:hAnsi="Times New Roman"/>
          <w:sz w:val="27"/>
          <w:szCs w:val="27"/>
          <w:lang w:val="uk-UA"/>
        </w:rPr>
      </w:pPr>
      <w:r w:rsidRPr="00735933">
        <w:rPr>
          <w:rFonts w:ascii="Times New Roman" w:hAnsi="Times New Roman"/>
          <w:sz w:val="27"/>
          <w:szCs w:val="27"/>
          <w:lang w:val="uk-UA"/>
        </w:rPr>
        <w:t>Відповідно до частини третьої ст. 16 Закону України від 23 лютого 2006 року № 3480-IV «Про ринки капіталу та організовані товарні ринки» із змінами та доповненнями (далі – Закон № 3480) облігації внутрішньої державної позики України – це цінні папери, що розміщуються виключно на внутрішніх ринках капіталу і підтверджують зобов’язання України щодо відшкодування пред’явникам цих облігацій їхньої номінальної вартості з виплатою доходу відповідно до умов розміщення облігацій.</w:t>
      </w:r>
    </w:p>
    <w:p w:rsidR="00940AF9" w:rsidRPr="00735933" w:rsidRDefault="00940AF9" w:rsidP="00940AF9">
      <w:pPr>
        <w:spacing w:after="0" w:line="240" w:lineRule="auto"/>
        <w:ind w:firstLine="709"/>
        <w:jc w:val="both"/>
        <w:rPr>
          <w:rFonts w:ascii="Times New Roman" w:hAnsi="Times New Roman"/>
          <w:sz w:val="27"/>
          <w:szCs w:val="27"/>
          <w:lang w:val="uk-UA"/>
        </w:rPr>
      </w:pPr>
      <w:r w:rsidRPr="00735933">
        <w:rPr>
          <w:rFonts w:ascii="Times New Roman" w:hAnsi="Times New Roman"/>
          <w:sz w:val="27"/>
          <w:szCs w:val="27"/>
          <w:lang w:val="uk-UA"/>
        </w:rPr>
        <w:t>Цінним папером є документ установленої форми з відповідними реквізитами, що посвідчує грошове або інше майнове право, визначає взаємовідносини емітента цінного папера (особи, яка видала цінний папір) і особи, яка має права на цінний папір, та передбачає виконання зобов’язань за таким цінним папером, а також можливість передачі прав на цінний папір та прав за цінним папером іншим особам      (частина перша ст. 8 Закону № 3480).</w:t>
      </w:r>
    </w:p>
    <w:p w:rsidR="00940AF9" w:rsidRPr="00735933" w:rsidRDefault="00940AF9" w:rsidP="00940AF9">
      <w:pPr>
        <w:spacing w:after="0" w:line="240" w:lineRule="auto"/>
        <w:ind w:firstLine="709"/>
        <w:jc w:val="both"/>
        <w:rPr>
          <w:rFonts w:ascii="Times New Roman" w:hAnsi="Times New Roman"/>
          <w:sz w:val="27"/>
          <w:szCs w:val="27"/>
          <w:lang w:val="uk-UA"/>
        </w:rPr>
      </w:pPr>
      <w:r w:rsidRPr="00735933">
        <w:rPr>
          <w:rFonts w:ascii="Times New Roman" w:hAnsi="Times New Roman"/>
          <w:sz w:val="27"/>
          <w:szCs w:val="27"/>
          <w:lang w:val="uk-UA"/>
        </w:rPr>
        <w:t>Згідно з частиною третьою ст. 333 Господарського кодексу України від 16 січня 2003 року № 436-IV зі змінами та доповненнями фінансовим посередництвом є діяльність, пов’язана з отриманням та перерозподілом фінансових коштів, крім випадків, передбачених законодавством. Фінансове посередництво здійснюється установами банків та іншими фінансово-кредитними організаціями.</w:t>
      </w:r>
    </w:p>
    <w:p w:rsidR="00940AF9" w:rsidRPr="00735933" w:rsidRDefault="00940AF9" w:rsidP="00940AF9">
      <w:pPr>
        <w:spacing w:after="0" w:line="240" w:lineRule="auto"/>
        <w:ind w:firstLine="709"/>
        <w:jc w:val="both"/>
        <w:rPr>
          <w:rFonts w:ascii="Times New Roman" w:hAnsi="Times New Roman"/>
          <w:sz w:val="27"/>
          <w:szCs w:val="27"/>
          <w:lang w:val="uk-UA"/>
        </w:rPr>
      </w:pPr>
      <w:r w:rsidRPr="00735933">
        <w:rPr>
          <w:rFonts w:ascii="Times New Roman" w:hAnsi="Times New Roman"/>
          <w:sz w:val="27"/>
          <w:szCs w:val="27"/>
          <w:lang w:val="uk-UA"/>
        </w:rPr>
        <w:t>Пунктом 5 постанови Кабінету Міністрів України (далі – КМУ) від 31 січня 2001 року № 80 «Про розміщення (емісію) облігацій внутрішніх державних позик» із змінами та доповненнями (далі – Постанова № 80) встановлено, що у період воєнного стану в Україні або в окремих її місцевостях Міністерство фінансів України може розміщувати облігації внутрішньої державної позики «Військові облігації» відповідно до затверджених Постановою № 80 основних умов розміщення (емісії) державних облігацій.</w:t>
      </w:r>
    </w:p>
    <w:p w:rsidR="00940AF9" w:rsidRPr="00735933" w:rsidRDefault="00940AF9" w:rsidP="00940AF9">
      <w:pPr>
        <w:spacing w:after="0" w:line="240" w:lineRule="auto"/>
        <w:ind w:firstLine="709"/>
        <w:jc w:val="both"/>
        <w:rPr>
          <w:rFonts w:ascii="Times New Roman" w:hAnsi="Times New Roman"/>
          <w:sz w:val="27"/>
          <w:szCs w:val="27"/>
          <w:lang w:val="uk-UA"/>
        </w:rPr>
      </w:pPr>
      <w:r w:rsidRPr="00735933">
        <w:rPr>
          <w:rFonts w:ascii="Times New Roman" w:hAnsi="Times New Roman"/>
          <w:sz w:val="27"/>
          <w:szCs w:val="27"/>
          <w:lang w:val="uk-UA"/>
        </w:rPr>
        <w:t xml:space="preserve">Разом з тим, постановою Кабінету Міністрів України від 25 лютого 2022 року № 156 «Про випуск облігацій внутрішньої державної позики «Військові облігації» зі змінами та доповненнями зокрема, встановлено основні умови поетапного випуску облігацій внутрішньої державної позики «Військові облігації»: </w:t>
      </w:r>
    </w:p>
    <w:p w:rsidR="00940AF9" w:rsidRPr="00735933" w:rsidRDefault="00940AF9" w:rsidP="00940AF9">
      <w:pPr>
        <w:spacing w:after="0" w:line="240" w:lineRule="auto"/>
        <w:ind w:firstLine="709"/>
        <w:jc w:val="both"/>
        <w:rPr>
          <w:rFonts w:ascii="Times New Roman" w:hAnsi="Times New Roman"/>
          <w:sz w:val="27"/>
          <w:szCs w:val="27"/>
          <w:lang w:val="uk-UA"/>
        </w:rPr>
      </w:pPr>
      <w:r w:rsidRPr="00735933">
        <w:rPr>
          <w:rFonts w:ascii="Times New Roman" w:hAnsi="Times New Roman"/>
          <w:sz w:val="27"/>
          <w:szCs w:val="27"/>
          <w:lang w:val="uk-UA"/>
        </w:rPr>
        <w:t>номінальна вартість однієї облігації – 1000 грн.;</w:t>
      </w:r>
    </w:p>
    <w:p w:rsidR="00940AF9" w:rsidRPr="00735933" w:rsidRDefault="00940AF9" w:rsidP="00940AF9">
      <w:pPr>
        <w:spacing w:after="0" w:line="240" w:lineRule="auto"/>
        <w:ind w:firstLine="709"/>
        <w:jc w:val="both"/>
        <w:rPr>
          <w:rFonts w:ascii="Times New Roman" w:hAnsi="Times New Roman"/>
          <w:sz w:val="27"/>
          <w:szCs w:val="27"/>
          <w:lang w:val="uk-UA"/>
        </w:rPr>
      </w:pPr>
      <w:r w:rsidRPr="00735933">
        <w:rPr>
          <w:rFonts w:ascii="Times New Roman" w:hAnsi="Times New Roman"/>
          <w:sz w:val="27"/>
          <w:szCs w:val="27"/>
          <w:lang w:val="uk-UA"/>
        </w:rPr>
        <w:t>купонний період – один рік;</w:t>
      </w:r>
    </w:p>
    <w:p w:rsidR="00940AF9" w:rsidRPr="00735933" w:rsidRDefault="00940AF9" w:rsidP="00940AF9">
      <w:pPr>
        <w:spacing w:after="0" w:line="240" w:lineRule="auto"/>
        <w:ind w:firstLine="709"/>
        <w:jc w:val="both"/>
        <w:rPr>
          <w:rFonts w:ascii="Times New Roman" w:hAnsi="Times New Roman"/>
          <w:sz w:val="27"/>
          <w:szCs w:val="27"/>
          <w:lang w:val="uk-UA"/>
        </w:rPr>
      </w:pPr>
      <w:r w:rsidRPr="00735933">
        <w:rPr>
          <w:rFonts w:ascii="Times New Roman" w:hAnsi="Times New Roman"/>
          <w:sz w:val="27"/>
          <w:szCs w:val="27"/>
          <w:lang w:val="uk-UA"/>
        </w:rPr>
        <w:t xml:space="preserve">ставка доходу – плаваюча ставка, яка обраховується виходячи із середнього значення облікової ставки Національного банку за річний період, який </w:t>
      </w:r>
      <w:r w:rsidRPr="00735933">
        <w:rPr>
          <w:rFonts w:ascii="Times New Roman" w:hAnsi="Times New Roman"/>
          <w:sz w:val="27"/>
          <w:szCs w:val="27"/>
          <w:lang w:val="uk-UA"/>
        </w:rPr>
        <w:lastRenderedPageBreak/>
        <w:t>закінчується першого числа місяця, що передує місяцю здійснення чергових купонних виплат та починається першого числа цього ж місяця попереднього року;</w:t>
      </w:r>
    </w:p>
    <w:p w:rsidR="00940AF9" w:rsidRPr="00735933" w:rsidRDefault="00940AF9" w:rsidP="00940AF9">
      <w:pPr>
        <w:spacing w:after="0" w:line="240" w:lineRule="auto"/>
        <w:ind w:firstLine="709"/>
        <w:jc w:val="both"/>
        <w:rPr>
          <w:rFonts w:ascii="Times New Roman" w:hAnsi="Times New Roman"/>
          <w:sz w:val="27"/>
          <w:szCs w:val="27"/>
          <w:lang w:val="uk-UA"/>
        </w:rPr>
      </w:pPr>
      <w:r w:rsidRPr="00735933">
        <w:rPr>
          <w:rFonts w:ascii="Times New Roman" w:hAnsi="Times New Roman"/>
          <w:sz w:val="27"/>
          <w:szCs w:val="27"/>
          <w:lang w:val="uk-UA"/>
        </w:rPr>
        <w:t>строк обігу – до 30 років.</w:t>
      </w:r>
    </w:p>
    <w:p w:rsidR="00940AF9" w:rsidRPr="00735933" w:rsidRDefault="00940AF9" w:rsidP="00940AF9">
      <w:pPr>
        <w:spacing w:after="0" w:line="240" w:lineRule="auto"/>
        <w:ind w:firstLine="709"/>
        <w:jc w:val="both"/>
        <w:rPr>
          <w:rFonts w:ascii="Times New Roman" w:hAnsi="Times New Roman"/>
          <w:sz w:val="27"/>
          <w:szCs w:val="27"/>
          <w:lang w:val="uk-UA"/>
        </w:rPr>
      </w:pPr>
      <w:r w:rsidRPr="00735933">
        <w:rPr>
          <w:rFonts w:ascii="Times New Roman" w:hAnsi="Times New Roman"/>
          <w:sz w:val="27"/>
          <w:szCs w:val="27"/>
          <w:lang w:val="uk-UA"/>
        </w:rPr>
        <w:t>Слід зазначити, що придбати військові облігації можна як фізичним так і юридичним особам через банки або брокерів.</w:t>
      </w:r>
    </w:p>
    <w:p w:rsidR="00940AF9" w:rsidRPr="00735933" w:rsidRDefault="00940AF9" w:rsidP="00940AF9">
      <w:pPr>
        <w:spacing w:after="0" w:line="240" w:lineRule="auto"/>
        <w:ind w:firstLine="709"/>
        <w:jc w:val="both"/>
        <w:rPr>
          <w:rFonts w:ascii="Times New Roman" w:hAnsi="Times New Roman"/>
          <w:sz w:val="27"/>
          <w:szCs w:val="27"/>
          <w:lang w:val="uk-UA"/>
        </w:rPr>
      </w:pPr>
      <w:r w:rsidRPr="00735933">
        <w:rPr>
          <w:rFonts w:ascii="Times New Roman" w:hAnsi="Times New Roman"/>
          <w:sz w:val="27"/>
          <w:szCs w:val="27"/>
          <w:lang w:val="uk-UA"/>
        </w:rPr>
        <w:t xml:space="preserve">Пунктом 9 </w:t>
      </w:r>
      <w:proofErr w:type="spellStart"/>
      <w:r w:rsidRPr="00735933">
        <w:rPr>
          <w:rFonts w:ascii="Times New Roman" w:hAnsi="Times New Roman"/>
          <w:sz w:val="27"/>
          <w:szCs w:val="27"/>
          <w:lang w:val="uk-UA"/>
        </w:rPr>
        <w:t>підрозд</w:t>
      </w:r>
      <w:proofErr w:type="spellEnd"/>
      <w:r w:rsidRPr="00735933">
        <w:rPr>
          <w:rFonts w:ascii="Times New Roman" w:hAnsi="Times New Roman"/>
          <w:sz w:val="27"/>
          <w:szCs w:val="27"/>
          <w:lang w:val="uk-UA"/>
        </w:rPr>
        <w:t xml:space="preserve">. 8 </w:t>
      </w:r>
      <w:proofErr w:type="spellStart"/>
      <w:r w:rsidRPr="00735933">
        <w:rPr>
          <w:rFonts w:ascii="Times New Roman" w:hAnsi="Times New Roman"/>
          <w:sz w:val="27"/>
          <w:szCs w:val="27"/>
          <w:lang w:val="uk-UA"/>
        </w:rPr>
        <w:t>розд</w:t>
      </w:r>
      <w:proofErr w:type="spellEnd"/>
      <w:r w:rsidRPr="00735933">
        <w:rPr>
          <w:rFonts w:ascii="Times New Roman" w:hAnsi="Times New Roman"/>
          <w:sz w:val="27"/>
          <w:szCs w:val="27"/>
          <w:lang w:val="uk-UA"/>
        </w:rPr>
        <w:t xml:space="preserve">. ХХ «Перехідні положення» ПКУ встановлено, що тимчасово, з 01 квітня 2022 року до припинення або скасування воєнного, надзвичайного стану на території України, положення розділу XIV ПКУ застосовуються з урахуванням особливостей, визначених п. 9 </w:t>
      </w:r>
      <w:proofErr w:type="spellStart"/>
      <w:r w:rsidRPr="00735933">
        <w:rPr>
          <w:rFonts w:ascii="Times New Roman" w:hAnsi="Times New Roman"/>
          <w:sz w:val="27"/>
          <w:szCs w:val="27"/>
          <w:lang w:val="uk-UA"/>
        </w:rPr>
        <w:t>підрозд</w:t>
      </w:r>
      <w:proofErr w:type="spellEnd"/>
      <w:r w:rsidRPr="00735933">
        <w:rPr>
          <w:rFonts w:ascii="Times New Roman" w:hAnsi="Times New Roman"/>
          <w:sz w:val="27"/>
          <w:szCs w:val="27"/>
          <w:lang w:val="uk-UA"/>
        </w:rPr>
        <w:t xml:space="preserve">. 8 </w:t>
      </w:r>
      <w:proofErr w:type="spellStart"/>
      <w:r w:rsidRPr="00735933">
        <w:rPr>
          <w:rFonts w:ascii="Times New Roman" w:hAnsi="Times New Roman"/>
          <w:sz w:val="27"/>
          <w:szCs w:val="27"/>
          <w:lang w:val="uk-UA"/>
        </w:rPr>
        <w:t>розд</w:t>
      </w:r>
      <w:proofErr w:type="spellEnd"/>
      <w:r w:rsidRPr="00735933">
        <w:rPr>
          <w:rFonts w:ascii="Times New Roman" w:hAnsi="Times New Roman"/>
          <w:sz w:val="27"/>
          <w:szCs w:val="27"/>
          <w:lang w:val="uk-UA"/>
        </w:rPr>
        <w:t>. ХХ «Перехідні положення» ПКУ.</w:t>
      </w:r>
    </w:p>
    <w:p w:rsidR="00940AF9" w:rsidRPr="00735933" w:rsidRDefault="00940AF9" w:rsidP="00940AF9">
      <w:pPr>
        <w:spacing w:after="0" w:line="240" w:lineRule="auto"/>
        <w:ind w:firstLine="709"/>
        <w:jc w:val="both"/>
        <w:rPr>
          <w:rFonts w:ascii="Times New Roman" w:hAnsi="Times New Roman"/>
          <w:sz w:val="27"/>
          <w:szCs w:val="27"/>
          <w:lang w:val="uk-UA"/>
        </w:rPr>
      </w:pPr>
      <w:r w:rsidRPr="00735933">
        <w:rPr>
          <w:rFonts w:ascii="Times New Roman" w:hAnsi="Times New Roman"/>
          <w:sz w:val="27"/>
          <w:szCs w:val="27"/>
          <w:lang w:val="uk-UA"/>
        </w:rPr>
        <w:t>Платниками єдиного податку третьої групи можуть бути, зокрема, юридичні особи – суб’єкти господарювання будь-якої організаційно-правової форми (</w:t>
      </w:r>
      <w:proofErr w:type="spellStart"/>
      <w:r w:rsidRPr="00735933">
        <w:rPr>
          <w:rFonts w:ascii="Times New Roman" w:hAnsi="Times New Roman"/>
          <w:sz w:val="27"/>
          <w:szCs w:val="27"/>
          <w:lang w:val="uk-UA"/>
        </w:rPr>
        <w:t>п.п</w:t>
      </w:r>
      <w:proofErr w:type="spellEnd"/>
      <w:r w:rsidRPr="00735933">
        <w:rPr>
          <w:rFonts w:ascii="Times New Roman" w:hAnsi="Times New Roman"/>
          <w:sz w:val="27"/>
          <w:szCs w:val="27"/>
          <w:lang w:val="uk-UA"/>
        </w:rPr>
        <w:t xml:space="preserve">. 9.2 п. 9 </w:t>
      </w:r>
      <w:proofErr w:type="spellStart"/>
      <w:r w:rsidRPr="00735933">
        <w:rPr>
          <w:rFonts w:ascii="Times New Roman" w:hAnsi="Times New Roman"/>
          <w:sz w:val="27"/>
          <w:szCs w:val="27"/>
          <w:lang w:val="uk-UA"/>
        </w:rPr>
        <w:t>підрозд</w:t>
      </w:r>
      <w:proofErr w:type="spellEnd"/>
      <w:r w:rsidRPr="00735933">
        <w:rPr>
          <w:rFonts w:ascii="Times New Roman" w:hAnsi="Times New Roman"/>
          <w:sz w:val="27"/>
          <w:szCs w:val="27"/>
          <w:lang w:val="uk-UA"/>
        </w:rPr>
        <w:t xml:space="preserve">. 8 </w:t>
      </w:r>
      <w:proofErr w:type="spellStart"/>
      <w:r w:rsidRPr="00735933">
        <w:rPr>
          <w:rFonts w:ascii="Times New Roman" w:hAnsi="Times New Roman"/>
          <w:sz w:val="27"/>
          <w:szCs w:val="27"/>
          <w:lang w:val="uk-UA"/>
        </w:rPr>
        <w:t>розд</w:t>
      </w:r>
      <w:proofErr w:type="spellEnd"/>
      <w:r w:rsidRPr="00735933">
        <w:rPr>
          <w:rFonts w:ascii="Times New Roman" w:hAnsi="Times New Roman"/>
          <w:sz w:val="27"/>
          <w:szCs w:val="27"/>
          <w:lang w:val="uk-UA"/>
        </w:rPr>
        <w:t>. ХХ «Перехідні положення» ПКУ).</w:t>
      </w:r>
    </w:p>
    <w:p w:rsidR="00940AF9" w:rsidRPr="00735933" w:rsidRDefault="00940AF9" w:rsidP="00940AF9">
      <w:pPr>
        <w:spacing w:after="0" w:line="240" w:lineRule="auto"/>
        <w:ind w:firstLine="709"/>
        <w:jc w:val="both"/>
        <w:rPr>
          <w:rFonts w:ascii="Times New Roman" w:hAnsi="Times New Roman"/>
          <w:sz w:val="27"/>
          <w:szCs w:val="27"/>
          <w:lang w:val="uk-UA"/>
        </w:rPr>
      </w:pPr>
      <w:r w:rsidRPr="00735933">
        <w:rPr>
          <w:rFonts w:ascii="Times New Roman" w:hAnsi="Times New Roman"/>
          <w:sz w:val="27"/>
          <w:szCs w:val="27"/>
          <w:lang w:val="uk-UA"/>
        </w:rPr>
        <w:t xml:space="preserve">При цьому, </w:t>
      </w:r>
      <w:proofErr w:type="spellStart"/>
      <w:r w:rsidRPr="00735933">
        <w:rPr>
          <w:rFonts w:ascii="Times New Roman" w:hAnsi="Times New Roman"/>
          <w:sz w:val="27"/>
          <w:szCs w:val="27"/>
          <w:lang w:val="uk-UA"/>
        </w:rPr>
        <w:t>п.п</w:t>
      </w:r>
      <w:proofErr w:type="spellEnd"/>
      <w:r w:rsidRPr="00735933">
        <w:rPr>
          <w:rFonts w:ascii="Times New Roman" w:hAnsi="Times New Roman"/>
          <w:sz w:val="27"/>
          <w:szCs w:val="27"/>
          <w:lang w:val="uk-UA"/>
        </w:rPr>
        <w:t xml:space="preserve">. 2 </w:t>
      </w:r>
      <w:proofErr w:type="spellStart"/>
      <w:r w:rsidRPr="00735933">
        <w:rPr>
          <w:rFonts w:ascii="Times New Roman" w:hAnsi="Times New Roman"/>
          <w:sz w:val="27"/>
          <w:szCs w:val="27"/>
          <w:lang w:val="uk-UA"/>
        </w:rPr>
        <w:t>п.п</w:t>
      </w:r>
      <w:proofErr w:type="spellEnd"/>
      <w:r w:rsidRPr="00735933">
        <w:rPr>
          <w:rFonts w:ascii="Times New Roman" w:hAnsi="Times New Roman"/>
          <w:sz w:val="27"/>
          <w:szCs w:val="27"/>
          <w:lang w:val="uk-UA"/>
        </w:rPr>
        <w:t xml:space="preserve">. 9.3 п. 9 </w:t>
      </w:r>
      <w:proofErr w:type="spellStart"/>
      <w:r w:rsidRPr="00735933">
        <w:rPr>
          <w:rFonts w:ascii="Times New Roman" w:hAnsi="Times New Roman"/>
          <w:sz w:val="27"/>
          <w:szCs w:val="27"/>
          <w:lang w:val="uk-UA"/>
        </w:rPr>
        <w:t>підрозд</w:t>
      </w:r>
      <w:proofErr w:type="spellEnd"/>
      <w:r w:rsidRPr="00735933">
        <w:rPr>
          <w:rFonts w:ascii="Times New Roman" w:hAnsi="Times New Roman"/>
          <w:sz w:val="27"/>
          <w:szCs w:val="27"/>
          <w:lang w:val="uk-UA"/>
        </w:rPr>
        <w:t xml:space="preserve">. 8 </w:t>
      </w:r>
      <w:proofErr w:type="spellStart"/>
      <w:r w:rsidRPr="00735933">
        <w:rPr>
          <w:rFonts w:ascii="Times New Roman" w:hAnsi="Times New Roman"/>
          <w:sz w:val="27"/>
          <w:szCs w:val="27"/>
          <w:lang w:val="uk-UA"/>
        </w:rPr>
        <w:t>розд</w:t>
      </w:r>
      <w:proofErr w:type="spellEnd"/>
      <w:r w:rsidRPr="00735933">
        <w:rPr>
          <w:rFonts w:ascii="Times New Roman" w:hAnsi="Times New Roman"/>
          <w:sz w:val="27"/>
          <w:szCs w:val="27"/>
          <w:lang w:val="uk-UA"/>
        </w:rPr>
        <w:t xml:space="preserve">. ХХ «Перехідні положення» ПКУ визначено, що платниками єдиного податку третьої групи, які використовують особливості оподаткування, встановлені п. 9 </w:t>
      </w:r>
      <w:proofErr w:type="spellStart"/>
      <w:r w:rsidRPr="00735933">
        <w:rPr>
          <w:rFonts w:ascii="Times New Roman" w:hAnsi="Times New Roman"/>
          <w:sz w:val="27"/>
          <w:szCs w:val="27"/>
          <w:lang w:val="uk-UA"/>
        </w:rPr>
        <w:t>підрозд</w:t>
      </w:r>
      <w:proofErr w:type="spellEnd"/>
      <w:r w:rsidRPr="00735933">
        <w:rPr>
          <w:rFonts w:ascii="Times New Roman" w:hAnsi="Times New Roman"/>
          <w:sz w:val="27"/>
          <w:szCs w:val="27"/>
          <w:lang w:val="uk-UA"/>
        </w:rPr>
        <w:t xml:space="preserve">. 8 </w:t>
      </w:r>
      <w:proofErr w:type="spellStart"/>
      <w:r w:rsidRPr="00735933">
        <w:rPr>
          <w:rFonts w:ascii="Times New Roman" w:hAnsi="Times New Roman"/>
          <w:sz w:val="27"/>
          <w:szCs w:val="27"/>
          <w:lang w:val="uk-UA"/>
        </w:rPr>
        <w:t>розд</w:t>
      </w:r>
      <w:proofErr w:type="spellEnd"/>
      <w:r w:rsidRPr="00735933">
        <w:rPr>
          <w:rFonts w:ascii="Times New Roman" w:hAnsi="Times New Roman"/>
          <w:sz w:val="27"/>
          <w:szCs w:val="27"/>
          <w:lang w:val="uk-UA"/>
        </w:rPr>
        <w:t>. ХХ «Перехідні положення» ПКУ, без урахування обмежень, встановлених п. 291.5 ст. 291 ПКУ, не можуть бути, зокрема, страхові (перестрахові) брокери, банки, кредитні спілки, ломбарди, лізингові компанії, довірчі товариства, страхові компанії, установи накопичувального пенсійного забезпечення, інвестиційні фонди і компанії, інші фінансові установи, визначені законом; реєстратори цінних паперів.</w:t>
      </w:r>
    </w:p>
    <w:p w:rsidR="00940AF9" w:rsidRPr="00735933" w:rsidRDefault="00940AF9" w:rsidP="00940AF9">
      <w:pPr>
        <w:spacing w:after="0" w:line="240" w:lineRule="auto"/>
        <w:ind w:firstLine="709"/>
        <w:jc w:val="both"/>
        <w:rPr>
          <w:rFonts w:ascii="Times New Roman" w:hAnsi="Times New Roman"/>
          <w:sz w:val="27"/>
          <w:szCs w:val="27"/>
          <w:lang w:val="uk-UA"/>
        </w:rPr>
      </w:pPr>
      <w:r w:rsidRPr="00735933">
        <w:rPr>
          <w:rFonts w:ascii="Times New Roman" w:hAnsi="Times New Roman"/>
          <w:sz w:val="27"/>
          <w:szCs w:val="27"/>
          <w:lang w:val="uk-UA"/>
        </w:rPr>
        <w:t>Отже, юридична особа, яка перебуває на третій групі платників єдиного податку з особливостями оподаткування на період дії воєнного стану має право придбати військові облігації внутрішньої державної позики та за потреби продати їх на вторинному ринку, звернувшись до торгівця цінними паперами, який має брокерську ліцензію, видану Національною комісією з цінних паперів та фондового ринку.</w:t>
      </w:r>
    </w:p>
    <w:p w:rsidR="00B570DA" w:rsidRPr="00735933" w:rsidRDefault="00B570DA" w:rsidP="00B570DA">
      <w:pPr>
        <w:spacing w:after="0" w:line="240" w:lineRule="auto"/>
        <w:jc w:val="center"/>
        <w:outlineLvl w:val="0"/>
        <w:rPr>
          <w:rFonts w:ascii="Times New Roman" w:eastAsia="Times New Roman" w:hAnsi="Times New Roman"/>
          <w:b/>
          <w:bCs/>
          <w:kern w:val="36"/>
          <w:sz w:val="28"/>
          <w:szCs w:val="28"/>
          <w:lang w:val="uk-UA" w:eastAsia="ru-RU"/>
        </w:rPr>
      </w:pPr>
    </w:p>
    <w:p w:rsidR="00A7215B" w:rsidRDefault="00A7215B" w:rsidP="00A7215B">
      <w:pPr>
        <w:ind w:firstLine="708"/>
        <w:rPr>
          <w:rFonts w:ascii="Times New Roman" w:hAnsi="Times New Roman" w:cs="Times New Roman"/>
          <w:sz w:val="27"/>
          <w:szCs w:val="27"/>
          <w:shd w:val="clear" w:color="auto" w:fill="FFFFFF"/>
          <w:lang w:val="uk-UA"/>
        </w:rPr>
      </w:pPr>
      <w:r w:rsidRPr="00735933">
        <w:rPr>
          <w:rFonts w:ascii="Times New Roman" w:hAnsi="Times New Roman" w:cs="Times New Roman"/>
          <w:sz w:val="27"/>
          <w:szCs w:val="27"/>
          <w:shd w:val="clear" w:color="auto" w:fill="FFFFFF"/>
          <w:lang w:val="uk-UA"/>
        </w:rPr>
        <w:t>За інформацією загальнодоступного інформаційно-довідкового ресурсу.</w:t>
      </w:r>
    </w:p>
    <w:p w:rsidR="00CE3889" w:rsidRDefault="00CE3889" w:rsidP="00CE3889">
      <w:pPr>
        <w:spacing w:after="0" w:line="240" w:lineRule="auto"/>
        <w:rPr>
          <w:rFonts w:ascii="Times New Roman" w:hAnsi="Times New Roman" w:cs="Times New Roman"/>
          <w:sz w:val="28"/>
          <w:szCs w:val="28"/>
          <w:lang w:val="uk-UA"/>
        </w:rPr>
      </w:pPr>
    </w:p>
    <w:p w:rsidR="009D1B43" w:rsidRDefault="009D1B43" w:rsidP="00CE3889">
      <w:pPr>
        <w:spacing w:after="0" w:line="240" w:lineRule="auto"/>
        <w:rPr>
          <w:rFonts w:ascii="Times New Roman" w:hAnsi="Times New Roman" w:cs="Times New Roman"/>
          <w:sz w:val="28"/>
          <w:szCs w:val="28"/>
          <w:lang w:val="uk-UA"/>
        </w:rPr>
      </w:pPr>
    </w:p>
    <w:bookmarkEnd w:id="1"/>
    <w:p w:rsidR="009D1B43" w:rsidRDefault="009D1B43" w:rsidP="00CE3889">
      <w:pPr>
        <w:spacing w:after="0" w:line="240" w:lineRule="auto"/>
        <w:rPr>
          <w:rFonts w:ascii="Times New Roman" w:hAnsi="Times New Roman" w:cs="Times New Roman"/>
          <w:sz w:val="26"/>
          <w:szCs w:val="26"/>
          <w:lang w:val="en-US"/>
        </w:rPr>
      </w:pPr>
    </w:p>
    <w:p w:rsidR="009D1F90" w:rsidRDefault="009D1F90" w:rsidP="00CE3889">
      <w:pPr>
        <w:spacing w:after="0" w:line="240" w:lineRule="auto"/>
        <w:rPr>
          <w:rFonts w:ascii="Times New Roman" w:hAnsi="Times New Roman" w:cs="Times New Roman"/>
          <w:sz w:val="26"/>
          <w:szCs w:val="26"/>
          <w:lang w:val="en-US"/>
        </w:rPr>
      </w:pPr>
    </w:p>
    <w:p w:rsidR="009D1F90" w:rsidRDefault="009D1F90" w:rsidP="00CE3889">
      <w:pPr>
        <w:spacing w:after="0" w:line="240" w:lineRule="auto"/>
        <w:rPr>
          <w:rFonts w:ascii="Times New Roman" w:hAnsi="Times New Roman" w:cs="Times New Roman"/>
          <w:sz w:val="26"/>
          <w:szCs w:val="26"/>
          <w:lang w:val="en-US"/>
        </w:rPr>
      </w:pPr>
    </w:p>
    <w:p w:rsidR="009D1F90" w:rsidRDefault="009D1F90" w:rsidP="00CE3889">
      <w:pPr>
        <w:spacing w:after="0" w:line="240" w:lineRule="auto"/>
        <w:rPr>
          <w:rFonts w:ascii="Times New Roman" w:hAnsi="Times New Roman" w:cs="Times New Roman"/>
          <w:sz w:val="26"/>
          <w:szCs w:val="26"/>
          <w:lang w:val="en-US"/>
        </w:rPr>
      </w:pPr>
    </w:p>
    <w:p w:rsidR="009D1F90" w:rsidRDefault="009D1F90" w:rsidP="00CE3889">
      <w:pPr>
        <w:spacing w:after="0" w:line="240" w:lineRule="auto"/>
        <w:rPr>
          <w:rFonts w:ascii="Times New Roman" w:hAnsi="Times New Roman" w:cs="Times New Roman"/>
          <w:sz w:val="26"/>
          <w:szCs w:val="26"/>
          <w:lang w:val="en-US"/>
        </w:rPr>
      </w:pPr>
    </w:p>
    <w:p w:rsidR="009D1F90" w:rsidRDefault="009D1F90" w:rsidP="00CE3889">
      <w:pPr>
        <w:spacing w:after="0" w:line="240" w:lineRule="auto"/>
        <w:rPr>
          <w:rFonts w:ascii="Times New Roman" w:hAnsi="Times New Roman" w:cs="Times New Roman"/>
          <w:sz w:val="26"/>
          <w:szCs w:val="26"/>
          <w:lang w:val="en-US"/>
        </w:rPr>
      </w:pPr>
    </w:p>
    <w:p w:rsidR="009D1F90" w:rsidRDefault="009D1F90" w:rsidP="00CE3889">
      <w:pPr>
        <w:spacing w:after="0" w:line="240" w:lineRule="auto"/>
        <w:rPr>
          <w:rFonts w:ascii="Times New Roman" w:hAnsi="Times New Roman" w:cs="Times New Roman"/>
          <w:sz w:val="26"/>
          <w:szCs w:val="26"/>
          <w:lang w:val="en-US"/>
        </w:rPr>
      </w:pPr>
    </w:p>
    <w:p w:rsidR="009D1F90" w:rsidRDefault="009D1F90" w:rsidP="00CE3889">
      <w:pPr>
        <w:spacing w:after="0" w:line="240" w:lineRule="auto"/>
        <w:rPr>
          <w:rFonts w:ascii="Times New Roman" w:hAnsi="Times New Roman" w:cs="Times New Roman"/>
          <w:sz w:val="26"/>
          <w:szCs w:val="26"/>
          <w:lang w:val="en-US"/>
        </w:rPr>
      </w:pPr>
    </w:p>
    <w:p w:rsidR="009D1F90" w:rsidRPr="009D1F90" w:rsidRDefault="009D1F90" w:rsidP="00CE3889">
      <w:pPr>
        <w:spacing w:after="0" w:line="240" w:lineRule="auto"/>
        <w:rPr>
          <w:rFonts w:ascii="Times New Roman" w:hAnsi="Times New Roman" w:cs="Times New Roman"/>
          <w:sz w:val="26"/>
          <w:szCs w:val="26"/>
          <w:lang w:val="en-US"/>
        </w:rPr>
      </w:pPr>
    </w:p>
    <w:p w:rsidR="0099099F" w:rsidRDefault="0099099F" w:rsidP="00CE3889">
      <w:pPr>
        <w:spacing w:after="0" w:line="240" w:lineRule="auto"/>
        <w:jc w:val="both"/>
        <w:rPr>
          <w:rFonts w:ascii="Times New Roman" w:hAnsi="Times New Roman" w:cs="Times New Roman"/>
          <w:sz w:val="20"/>
          <w:szCs w:val="20"/>
          <w:lang w:val="uk-UA"/>
        </w:rPr>
      </w:pPr>
    </w:p>
    <w:p w:rsidR="00CE3889" w:rsidRPr="009D1B43" w:rsidRDefault="00CE3889" w:rsidP="00CE3889">
      <w:pPr>
        <w:spacing w:after="0" w:line="240" w:lineRule="auto"/>
        <w:jc w:val="both"/>
        <w:rPr>
          <w:rStyle w:val="a3"/>
          <w:rFonts w:ascii="Times New Roman" w:hAnsi="Times New Roman" w:cs="Times New Roman"/>
          <w:color w:val="0070C0"/>
          <w:sz w:val="20"/>
          <w:szCs w:val="20"/>
          <w:lang w:val="uk-UA"/>
        </w:rPr>
      </w:pPr>
      <w:r w:rsidRPr="009D1B43">
        <w:rPr>
          <w:rFonts w:ascii="Times New Roman" w:hAnsi="Times New Roman" w:cs="Times New Roman"/>
          <w:sz w:val="20"/>
          <w:szCs w:val="20"/>
          <w:lang w:val="uk-UA"/>
        </w:rPr>
        <w:t xml:space="preserve">18002, м. Черкаси, вул. Хрещатик,235                                           </w:t>
      </w:r>
      <w:r w:rsidRPr="00CB6A07">
        <w:rPr>
          <w:rFonts w:ascii="Times New Roman" w:hAnsi="Times New Roman" w:cs="Times New Roman"/>
          <w:sz w:val="20"/>
          <w:szCs w:val="20"/>
          <w:lang w:val="en-US"/>
        </w:rPr>
        <w:t>e</w:t>
      </w:r>
      <w:r w:rsidRPr="009D1B43">
        <w:rPr>
          <w:rFonts w:ascii="Times New Roman" w:hAnsi="Times New Roman" w:cs="Times New Roman"/>
          <w:sz w:val="20"/>
          <w:szCs w:val="20"/>
          <w:lang w:val="uk-UA"/>
        </w:rPr>
        <w:t>-</w:t>
      </w:r>
      <w:r w:rsidRPr="00CB6A07">
        <w:rPr>
          <w:rFonts w:ascii="Times New Roman" w:hAnsi="Times New Roman" w:cs="Times New Roman"/>
          <w:sz w:val="20"/>
          <w:szCs w:val="20"/>
          <w:lang w:val="en-US"/>
        </w:rPr>
        <w:t>mail</w:t>
      </w:r>
      <w:r w:rsidRPr="009D1B43">
        <w:rPr>
          <w:rFonts w:ascii="Times New Roman" w:hAnsi="Times New Roman" w:cs="Times New Roman"/>
          <w:sz w:val="20"/>
          <w:szCs w:val="20"/>
          <w:lang w:val="uk-UA"/>
        </w:rPr>
        <w:t xml:space="preserve">: </w:t>
      </w:r>
      <w:hyperlink r:id="rId6" w:history="1">
        <w:r w:rsidRPr="005D27DE">
          <w:rPr>
            <w:rStyle w:val="a3"/>
            <w:rFonts w:ascii="Times New Roman" w:hAnsi="Times New Roman" w:cs="Times New Roman"/>
            <w:color w:val="0070C0"/>
            <w:sz w:val="20"/>
            <w:szCs w:val="20"/>
            <w:lang w:val="en-US"/>
          </w:rPr>
          <w:t>ck</w:t>
        </w:r>
        <w:r w:rsidRPr="009D1B43">
          <w:rPr>
            <w:rStyle w:val="a3"/>
            <w:rFonts w:ascii="Times New Roman" w:hAnsi="Times New Roman" w:cs="Times New Roman"/>
            <w:color w:val="0070C0"/>
            <w:sz w:val="20"/>
            <w:szCs w:val="20"/>
            <w:lang w:val="uk-UA"/>
          </w:rPr>
          <w:t>.</w:t>
        </w:r>
        <w:r w:rsidRPr="005D27DE">
          <w:rPr>
            <w:rStyle w:val="a3"/>
            <w:rFonts w:ascii="Times New Roman" w:hAnsi="Times New Roman" w:cs="Times New Roman"/>
            <w:color w:val="0070C0"/>
            <w:sz w:val="20"/>
            <w:szCs w:val="20"/>
            <w:lang w:val="en-US"/>
          </w:rPr>
          <w:t>zmi</w:t>
        </w:r>
        <w:r w:rsidRPr="009D1B43">
          <w:rPr>
            <w:rStyle w:val="a3"/>
            <w:rFonts w:ascii="Times New Roman" w:hAnsi="Times New Roman" w:cs="Times New Roman"/>
            <w:color w:val="0070C0"/>
            <w:sz w:val="20"/>
            <w:szCs w:val="20"/>
            <w:lang w:val="uk-UA"/>
          </w:rPr>
          <w:t>@</w:t>
        </w:r>
        <w:r w:rsidRPr="005D27DE">
          <w:rPr>
            <w:rStyle w:val="a3"/>
            <w:rFonts w:ascii="Times New Roman" w:hAnsi="Times New Roman" w:cs="Times New Roman"/>
            <w:color w:val="0070C0"/>
            <w:sz w:val="20"/>
            <w:szCs w:val="20"/>
            <w:lang w:val="en-US"/>
          </w:rPr>
          <w:t>tax</w:t>
        </w:r>
        <w:r w:rsidRPr="009D1B43">
          <w:rPr>
            <w:rStyle w:val="a3"/>
            <w:rFonts w:ascii="Times New Roman" w:hAnsi="Times New Roman" w:cs="Times New Roman"/>
            <w:color w:val="0070C0"/>
            <w:sz w:val="20"/>
            <w:szCs w:val="20"/>
            <w:lang w:val="uk-UA"/>
          </w:rPr>
          <w:t>.</w:t>
        </w:r>
        <w:r w:rsidRPr="005D27DE">
          <w:rPr>
            <w:rStyle w:val="a3"/>
            <w:rFonts w:ascii="Times New Roman" w:hAnsi="Times New Roman" w:cs="Times New Roman"/>
            <w:color w:val="0070C0"/>
            <w:sz w:val="20"/>
            <w:szCs w:val="20"/>
            <w:lang w:val="en-US"/>
          </w:rPr>
          <w:t>gov</w:t>
        </w:r>
        <w:r w:rsidRPr="009D1B43">
          <w:rPr>
            <w:rStyle w:val="a3"/>
            <w:rFonts w:ascii="Times New Roman" w:hAnsi="Times New Roman" w:cs="Times New Roman"/>
            <w:color w:val="0070C0"/>
            <w:sz w:val="20"/>
            <w:szCs w:val="20"/>
            <w:lang w:val="uk-UA"/>
          </w:rPr>
          <w:t>.</w:t>
        </w:r>
        <w:proofErr w:type="spellStart"/>
        <w:r w:rsidRPr="005D27DE">
          <w:rPr>
            <w:rStyle w:val="a3"/>
            <w:rFonts w:ascii="Times New Roman" w:hAnsi="Times New Roman" w:cs="Times New Roman"/>
            <w:color w:val="0070C0"/>
            <w:sz w:val="20"/>
            <w:szCs w:val="20"/>
            <w:lang w:val="en-US"/>
          </w:rPr>
          <w:t>ua</w:t>
        </w:r>
        <w:proofErr w:type="spellEnd"/>
      </w:hyperlink>
    </w:p>
    <w:p w:rsidR="00CE3889" w:rsidRDefault="00CE3889" w:rsidP="00CE3889">
      <w:pPr>
        <w:spacing w:after="0" w:line="240" w:lineRule="auto"/>
        <w:jc w:val="both"/>
        <w:rPr>
          <w:rStyle w:val="a3"/>
          <w:rFonts w:ascii="Times New Roman" w:hAnsi="Times New Roman" w:cs="Times New Roman"/>
          <w:color w:val="0070C0"/>
          <w:sz w:val="20"/>
          <w:szCs w:val="20"/>
        </w:rPr>
      </w:pPr>
      <w:r w:rsidRPr="00CB6A07">
        <w:rPr>
          <w:rFonts w:ascii="Times New Roman" w:hAnsi="Times New Roman" w:cs="Times New Roman"/>
          <w:sz w:val="20"/>
          <w:szCs w:val="20"/>
        </w:rPr>
        <w:t xml:space="preserve">тел.(0472) 33-91-34                                                                      </w:t>
      </w:r>
      <w:r w:rsidRPr="005D27DE">
        <w:rPr>
          <w:rFonts w:ascii="Times New Roman" w:hAnsi="Times New Roman" w:cs="Times New Roman"/>
          <w:color w:val="0070C0"/>
          <w:sz w:val="20"/>
          <w:szCs w:val="20"/>
        </w:rPr>
        <w:t xml:space="preserve">     </w:t>
      </w:r>
      <w:hyperlink r:id="rId7" w:history="1">
        <w:r w:rsidRPr="005D27DE">
          <w:rPr>
            <w:rStyle w:val="a3"/>
            <w:rFonts w:ascii="Times New Roman" w:hAnsi="Times New Roman" w:cs="Times New Roman"/>
            <w:color w:val="0070C0"/>
            <w:sz w:val="20"/>
            <w:szCs w:val="20"/>
          </w:rPr>
          <w:t>https://ck.tax.gov.ua/</w:t>
        </w:r>
      </w:hyperlink>
    </w:p>
    <w:sectPr w:rsidR="00CE3889"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CE3889"/>
    <w:rsid w:val="0002641F"/>
    <w:rsid w:val="00083CCF"/>
    <w:rsid w:val="000B7E35"/>
    <w:rsid w:val="000D56A2"/>
    <w:rsid w:val="0012753B"/>
    <w:rsid w:val="001556EA"/>
    <w:rsid w:val="0016137D"/>
    <w:rsid w:val="00373057"/>
    <w:rsid w:val="003C7495"/>
    <w:rsid w:val="004A64BE"/>
    <w:rsid w:val="005F5F62"/>
    <w:rsid w:val="0072065D"/>
    <w:rsid w:val="00735933"/>
    <w:rsid w:val="00751448"/>
    <w:rsid w:val="00755654"/>
    <w:rsid w:val="008D4358"/>
    <w:rsid w:val="00940AF9"/>
    <w:rsid w:val="0094698F"/>
    <w:rsid w:val="0099099F"/>
    <w:rsid w:val="009D1B43"/>
    <w:rsid w:val="009D1F90"/>
    <w:rsid w:val="009F5F8C"/>
    <w:rsid w:val="00A7215B"/>
    <w:rsid w:val="00B034C9"/>
    <w:rsid w:val="00B22369"/>
    <w:rsid w:val="00B570DA"/>
    <w:rsid w:val="00B64FA6"/>
    <w:rsid w:val="00C734BF"/>
    <w:rsid w:val="00CE3889"/>
    <w:rsid w:val="00CF78C3"/>
    <w:rsid w:val="00E63339"/>
    <w:rsid w:val="00EA66FD"/>
    <w:rsid w:val="00EF53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F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CE3889"/>
  </w:style>
  <w:style w:type="character" w:styleId="a3">
    <w:name w:val="Hyperlink"/>
    <w:uiPriority w:val="99"/>
    <w:rsid w:val="00CE3889"/>
    <w:rPr>
      <w:color w:val="0000FF"/>
      <w:u w:val="single"/>
    </w:rPr>
  </w:style>
  <w:style w:type="paragraph" w:styleId="a4">
    <w:name w:val="Balloon Text"/>
    <w:basedOn w:val="a"/>
    <w:link w:val="a5"/>
    <w:uiPriority w:val="99"/>
    <w:semiHidden/>
    <w:unhideWhenUsed/>
    <w:rsid w:val="00CE38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E3889"/>
    <w:rPr>
      <w:rFonts w:ascii="Tahoma" w:hAnsi="Tahoma" w:cs="Tahoma"/>
      <w:sz w:val="16"/>
      <w:szCs w:val="16"/>
    </w:rPr>
  </w:style>
  <w:style w:type="character" w:customStyle="1" w:styleId="1">
    <w:name w:val="Основной текст Знак1"/>
    <w:uiPriority w:val="99"/>
    <w:rsid w:val="0012753B"/>
    <w:rPr>
      <w:rFonts w:ascii="Times New Roman" w:hAnsi="Times New Roman" w:cs="Times New Roman" w:hint="default"/>
      <w:sz w:val="27"/>
      <w:szCs w:val="27"/>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CE3889"/>
  </w:style>
  <w:style w:type="character" w:styleId="a3">
    <w:name w:val="Hyperlink"/>
    <w:uiPriority w:val="99"/>
    <w:rsid w:val="00CE3889"/>
    <w:rPr>
      <w:color w:val="0000FF"/>
      <w:u w:val="single"/>
    </w:rPr>
  </w:style>
  <w:style w:type="paragraph" w:styleId="a4">
    <w:name w:val="Balloon Text"/>
    <w:basedOn w:val="a"/>
    <w:link w:val="a5"/>
    <w:uiPriority w:val="99"/>
    <w:semiHidden/>
    <w:unhideWhenUsed/>
    <w:rsid w:val="00CE38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E38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86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3014</Words>
  <Characters>1718</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18</cp:revision>
  <cp:lastPrinted>2022-09-27T06:31:00Z</cp:lastPrinted>
  <dcterms:created xsi:type="dcterms:W3CDTF">2022-08-16T12:39:00Z</dcterms:created>
  <dcterms:modified xsi:type="dcterms:W3CDTF">2022-09-29T05:38:00Z</dcterms:modified>
</cp:coreProperties>
</file>